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7D51">
      <w:pPr>
        <w:pStyle w:val="9"/>
        <w:bidi w:val="0"/>
        <w:rPr>
          <w:rFonts w:hint="eastAsia"/>
          <w:lang w:val="en-US" w:eastAsia="zh-CN"/>
        </w:rPr>
      </w:pPr>
      <w:r>
        <w:rPr>
          <w:rFonts w:hint="eastAsia"/>
          <w:lang w:val="en-US" w:eastAsia="zh-CN"/>
        </w:rPr>
        <w:t>上海市纪委监委公开通报五起违反中央八项规定精神典型问题</w:t>
      </w:r>
    </w:p>
    <w:p w14:paraId="2DA051A8">
      <w:pPr>
        <w:ind w:firstLine="640" w:firstLineChars="200"/>
        <w:rPr>
          <w:rFonts w:hint="eastAsia"/>
          <w:lang w:val="en-US" w:eastAsia="zh-CN"/>
        </w:rPr>
      </w:pPr>
    </w:p>
    <w:p w14:paraId="458067CE">
      <w:pPr>
        <w:numPr>
          <w:ilvl w:val="0"/>
          <w:numId w:val="0"/>
        </w:numPr>
        <w:ind w:firstLine="640" w:firstLineChars="200"/>
        <w:rPr>
          <w:rFonts w:hint="eastAsia"/>
          <w:lang w:val="en-US" w:eastAsia="zh-CN"/>
        </w:rPr>
      </w:pPr>
      <w:r>
        <w:rPr>
          <w:rFonts w:hint="eastAsia"/>
          <w:lang w:val="en-US" w:eastAsia="zh-CN"/>
        </w:rPr>
        <w:t>1.东浩兰生（集团）有限公司原党委书记、董事长曹炜接受可能影响公正执行公务的宴请，收受礼品礼金等问题。2012年底至2024年，曹炜多次接受私营企业主安排的宴请，饮用高档酒水，并收受礼品礼金。曹炜还存在其他严重违纪违法问题，被开除党籍、开除公职，涉嫌犯罪问题被移送检察机关依法审查起诉。</w:t>
      </w:r>
    </w:p>
    <w:p w14:paraId="59124C27">
      <w:pPr>
        <w:numPr>
          <w:ilvl w:val="0"/>
          <w:numId w:val="0"/>
        </w:numPr>
        <w:ind w:firstLine="640" w:firstLineChars="200"/>
        <w:rPr>
          <w:rFonts w:hint="eastAsia"/>
          <w:lang w:val="en-US" w:eastAsia="zh-CN"/>
        </w:rPr>
      </w:pPr>
      <w:r>
        <w:rPr>
          <w:rFonts w:hint="eastAsia"/>
          <w:lang w:val="en-US" w:eastAsia="zh-CN"/>
        </w:rPr>
        <w:t>2.闵行区委原常委、区政府原副区长汪向阳接受可能影响公正执行公务的宴请，收受礼金，违规出入私人会所等问题。2014年至2024年，汪向阳多次接受私营企业主在公司食堂等场所安排的宴请，并收受礼金，违规出入私人会所并接受宴请。汪向阳还存在其他严重违纪违法问题，被开除党籍、开除公职，涉嫌犯罪问题被移送检察机关依法审查起诉。</w:t>
      </w:r>
    </w:p>
    <w:p w14:paraId="4F21D4EA">
      <w:pPr>
        <w:numPr>
          <w:ilvl w:val="0"/>
          <w:numId w:val="0"/>
        </w:numPr>
        <w:ind w:firstLine="640" w:firstLineChars="200"/>
        <w:rPr>
          <w:rFonts w:hint="eastAsia"/>
          <w:lang w:val="en-US" w:eastAsia="zh-CN"/>
        </w:rPr>
      </w:pPr>
      <w:r>
        <w:rPr>
          <w:rFonts w:hint="eastAsia"/>
          <w:lang w:val="en-US" w:eastAsia="zh-CN"/>
        </w:rPr>
        <w:t>3.崇明区建设镇原党委书记陈群接受可能影响公正执行公务的宴请，收受礼品，不正确履行职责等问题。2016年至2024年，陈群多次接受私营企业主在公司食堂等场所安排的宴请，饮用高档酒水，并收受礼品。此外，陈群违反工作纪律，在某林地复垦项目中未正确履行监管职责，造成森林资源重大损失和严重不良影响。陈群还存在其他严重违纪违法问题，被开除党籍、开除公职，涉嫌犯罪问题被移送检察机关依法审查起诉。</w:t>
      </w:r>
    </w:p>
    <w:p w14:paraId="0480A27D">
      <w:pPr>
        <w:numPr>
          <w:ilvl w:val="0"/>
          <w:numId w:val="0"/>
        </w:numPr>
        <w:ind w:firstLine="640" w:firstLineChars="200"/>
        <w:rPr>
          <w:rFonts w:hint="eastAsia"/>
          <w:lang w:val="en-US" w:eastAsia="zh-CN"/>
        </w:rPr>
      </w:pPr>
      <w:r>
        <w:rPr>
          <w:rFonts w:hint="eastAsia"/>
          <w:lang w:val="en-US" w:eastAsia="zh-CN"/>
        </w:rPr>
        <w:t>4.上海电力大学后勤管理处（后勤服务中心）原处长王飞接受可能影响公正执行公务的宴请和旅游活动安排，收受礼品等问题。2015至2024年，王飞多次接受私营企业主安排的宴请和旅游活动，并收受礼品。王飞还存在其他严重违纪违法问题，被开除党籍、开除公职，涉嫌犯罪问题被移送检察机关依法审查起诉。</w:t>
      </w:r>
    </w:p>
    <w:p w14:paraId="6ECC54E2">
      <w:pPr>
        <w:numPr>
          <w:ilvl w:val="0"/>
          <w:numId w:val="0"/>
        </w:numPr>
        <w:ind w:firstLine="640" w:firstLineChars="200"/>
        <w:rPr>
          <w:rFonts w:hint="eastAsia"/>
          <w:lang w:val="en-US" w:eastAsia="zh-CN"/>
        </w:rPr>
      </w:pPr>
      <w:r>
        <w:rPr>
          <w:rFonts w:hint="eastAsia"/>
          <w:lang w:val="en-US" w:eastAsia="zh-CN"/>
        </w:rPr>
        <w:t>5.普陀区长风新村街道综合行政执法队四级主办王栋不正确履行职责问题。2024年4月，王栋借调至长风新村街道平安办担任安全工作负责人期间，在处置相关12345热线工单时，没有充分核实反映人提出的相关诉求，两次指示热线工单操作人员以推诿理由退单并办结，没有尽到审核把关的工作职责，造成不良影响。王栋受到政务警告处分，其他有关人员受到相应处理。</w:t>
      </w:r>
    </w:p>
    <w:p w14:paraId="0804BA38">
      <w:pPr>
        <w:ind w:firstLine="640" w:firstLineChars="200"/>
        <w:rPr>
          <w:rFonts w:hint="eastAsia"/>
          <w:lang w:val="en-US" w:eastAsia="zh-CN"/>
        </w:rPr>
      </w:pPr>
      <w:r>
        <w:rPr>
          <w:rFonts w:hint="eastAsia"/>
          <w:lang w:val="en-US" w:eastAsia="zh-CN"/>
        </w:rPr>
        <w:t>中央八项规定是长期有效的铁规矩、硬杠杠，必须紧盯不放、常抓不懈。近年来，全市纪检监察机关突出常态长效深入贯彻中央八项规定精神，深化实施“净风行动”开展违规吃喝专项整治，集中整治群众身边不正之风和腐败问题，取得积极成效。但必须清醒看到，“四风”问题依然顽固反复，顶风违纪时有发生，隐形变异潜滋暗长，风腐交织不断凸显。上述通报的五起典型案例，有的躲进私人会所、企业内部食堂等隐蔽场所吃喝，有的不仅饮用高档酒水还又吃又拿，有的不正确履行职责造成公共财产重大损失，有的漠视群众利益，都是党的二十大后不收敛不收手的典型。当前，全市正在开展深入贯彻中央八项规定精神学习教育，各级党组织和领导班子要深入学习领会习近平总书记关于加强党的作风建设的重要论述，坚决扛起作风建设政治责任，从严加强干部队伍教育管理监督，念好“紧箍咒”、树起“高压线”，运用案例抓好警醒警示。广大党员干部要引以为戒，深刻汲取教训，把他律转化为自律，内化为日用而不觉的言行准则，持续筑牢崇廉拒腐、尚俭戒奢的思想防线。</w:t>
      </w:r>
    </w:p>
    <w:p w14:paraId="0E2840E3">
      <w:pPr>
        <w:ind w:firstLine="640" w:firstLineChars="200"/>
      </w:pPr>
      <w:r>
        <w:rPr>
          <w:rFonts w:hint="eastAsia"/>
          <w:lang w:val="en-US" w:eastAsia="zh-CN"/>
        </w:rPr>
        <w:t>从严纠治“四风”必须始终坚持零容忍，一步不停歇、半步不退让。“五一”、端午将至，务必坚守节点、寸步不让，坚决防止“节日病”反弹回潮。全市纪检监察机关要坚决贯彻落实中央纪委四次全会精神，按照市委部署要求，结合深入贯彻中央八项规定精神学习教育、“纪检监察工作规范化法治化正规化建设年”行动，持续深化拓展群众身边不正之风和腐败问题集中整治、“净风行动”成果，出实招、下狠劲、求实效，以如磐恒心把作风建设向纵深推进。要坚持严字当头，紧盯违规吃喝、又吃又拿、“快递送礼”、借调研考察和教育培训等名义公款旅游以及不担当不作为、加重基层负担等重点问题，紧盯“一把手”、年轻干部、新提拔干部、关键岗位干部等重点群体，紧盯权力集中、资金密集、资源富集等重点领域，畅通举报渠道，拓宽线索来源，健全明察暗访机制，发现和严查一批学习教育期间顶风违纪行为，加大通报曝光力度，不断强化严的氛围。要引导党员干部树牢正确政绩观，持续纠治推诿扯皮、躺平甩锅等不担当不作为行为；坚决整治吃拿卡要、冷硬横推、违规收费、趋利性执法等严重影响市场秩序问题，促进保持公平公正的市场环境、风清气正的营商环境；加强对《整治形式主义为基层减负若干规定》执行情况的监督检查，严肃纠治脱离实际定政策、督检考过多过频、过度留痕、层层加码等加重基层负担现象，巩固减负成果，强化赋能增能。要深入推进风腐同查同治，严格落实“七必查”“两严查”“七个必须”等措施，推动构建由腐纠风工作链，斩断由风及腐利益链，一体推进整饬不正之风、惩治腐败，坚决遏制风腐问题滋生蔓延。要坚持党性党风党纪一起抓、正风肃纪反腐相贯通，深入推进新时代廉洁文化建设，大力弘扬党的光荣传统和优良作风，深化落实“三个区分开来”，通过开展宣传教育、案例指导、政策解读等方式，引导党员干部更好地把遵规守纪刻印在心，推动形成干字当头、奋力一跳良好氛围，为上海在推进中国式现代化中充分发挥龙头带动和示范引领作用提供坚强保障。</w:t>
      </w:r>
      <w:bookmarkStart w:id="0" w:name="_GoBack"/>
      <w:bookmarkEnd w:id="0"/>
    </w:p>
    <w:sectPr>
      <w:footerReference r:id="rId5" w:type="default"/>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DF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CFA8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2CFA8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B5F1B"/>
    <w:rsid w:val="0A9B5F1B"/>
    <w:rsid w:val="12DA4151"/>
    <w:rsid w:val="1E64416A"/>
    <w:rsid w:val="22FE0FF6"/>
    <w:rsid w:val="25F1264D"/>
    <w:rsid w:val="30053DDB"/>
    <w:rsid w:val="3A1F37E7"/>
    <w:rsid w:val="3BB62785"/>
    <w:rsid w:val="3DF266E4"/>
    <w:rsid w:val="417B6F7C"/>
    <w:rsid w:val="454800B8"/>
    <w:rsid w:val="46B04006"/>
    <w:rsid w:val="57EE74F1"/>
    <w:rsid w:val="6D7A6F1E"/>
    <w:rsid w:val="6E022CD9"/>
    <w:rsid w:val="71353C29"/>
    <w:rsid w:val="71531495"/>
    <w:rsid w:val="7A5C074B"/>
    <w:rsid w:val="7D1B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snapToGrid w:val="0"/>
      <w:spacing w:line="600" w:lineRule="exact"/>
      <w:ind w:firstLine="872" w:firstLineChars="200"/>
      <w:jc w:val="both"/>
    </w:pPr>
    <w:rPr>
      <w:rFonts w:ascii="仿宋_GB2312" w:hAnsi="仿宋_GB2312" w:eastAsia="仿宋_GB2312" w:cs="仿宋_GB2312"/>
      <w:kern w:val="2"/>
      <w:sz w:val="32"/>
      <w:szCs w:val="32"/>
      <w:lang w:bidi="ar-SA"/>
    </w:rPr>
  </w:style>
  <w:style w:type="paragraph" w:styleId="2">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黑体" w:hAnsi="黑体" w:eastAsia="黑体" w:cs="黑体"/>
      <w:kern w:val="44"/>
      <w:sz w:val="32"/>
      <w:szCs w:val="32"/>
      <w:lang w:bidi="ar-SA"/>
    </w:rPr>
  </w:style>
  <w:style w:type="paragraph" w:styleId="3">
    <w:name w:val="heading 2"/>
    <w:next w:val="1"/>
    <w:link w:val="12"/>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1"/>
    </w:pPr>
    <w:rPr>
      <w:rFonts w:ascii="楷体" w:hAnsi="楷体" w:eastAsia="楷体" w:cs="楷体"/>
      <w:kern w:val="2"/>
      <w:sz w:val="32"/>
      <w:szCs w:val="32"/>
      <w:lang w:bidi="ar-SA"/>
    </w:rPr>
  </w:style>
  <w:style w:type="paragraph" w:styleId="4">
    <w:name w:val="heading 3"/>
    <w:next w:val="1"/>
    <w:link w:val="13"/>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2"/>
    </w:pPr>
    <w:rPr>
      <w:rFonts w:ascii="仿宋_GB2312" w:hAnsi="仿宋_GB2312" w:eastAsia="仿宋_GB2312" w:cs="仿宋_GB2312"/>
      <w:b/>
      <w:bCs/>
      <w:kern w:val="2"/>
      <w:sz w:val="32"/>
      <w:szCs w:val="32"/>
      <w:lang w:bidi="ar-SA"/>
    </w:rPr>
  </w:style>
  <w:style w:type="paragraph" w:styleId="5">
    <w:name w:val="heading 4"/>
    <w:next w:val="1"/>
    <w:link w:val="14"/>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3"/>
    </w:pPr>
    <w:rPr>
      <w:rFonts w:ascii="仿宋_GB2312" w:hAnsi="仿宋_GB2312" w:eastAsia="仿宋_GB2312" w:cs="仿宋_GB2312"/>
      <w:kern w:val="2"/>
      <w:sz w:val="32"/>
      <w:szCs w:val="32"/>
      <w:lang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qFormat/>
    <w:uiPriority w:val="0"/>
    <w:pPr>
      <w:widowControl w:val="0"/>
      <w:overflowPunct w:val="0"/>
      <w:topLinePunct/>
      <w:autoSpaceDE/>
      <w:autoSpaceDN/>
      <w:bidi w:val="0"/>
      <w:adjustRightInd w:val="0"/>
      <w:snapToGrid/>
      <w:spacing w:afterLines="0" w:afterAutospacing="0" w:line="600" w:lineRule="exact"/>
      <w:ind w:firstLine="632" w:firstLineChars="200"/>
      <w:jc w:val="both"/>
    </w:pPr>
    <w:rPr>
      <w:rFonts w:ascii="仿宋_GB2312" w:hAnsi="仿宋_GB2312" w:eastAsia="仿宋_GB2312" w:cs="仿宋_GB2312"/>
      <w:color w:val="auto"/>
      <w:kern w:val="2"/>
      <w:sz w:val="32"/>
      <w:szCs w:val="32"/>
      <w:lang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qFormat/>
    <w:uiPriority w:val="0"/>
    <w:pPr>
      <w:widowControl w:val="0"/>
      <w:overflowPunct w:val="0"/>
      <w:topLinePunct/>
      <w:adjustRightInd w:val="0"/>
      <w:snapToGrid w:val="0"/>
      <w:spacing w:beforeLines="0" w:beforeAutospacing="0" w:afterLines="0" w:afterAutospacing="0" w:line="600" w:lineRule="exact"/>
      <w:jc w:val="center"/>
      <w:outlineLvl w:val="9"/>
    </w:pPr>
    <w:rPr>
      <w:rFonts w:ascii="方正小标宋简体" w:hAnsi="方正小标宋简体" w:eastAsia="方正小标宋简体" w:cs="方正小标宋简体"/>
      <w:kern w:val="2"/>
      <w:sz w:val="44"/>
      <w:szCs w:val="44"/>
      <w:lang w:bidi="ar-SA"/>
    </w:rPr>
  </w:style>
  <w:style w:type="character" w:customStyle="1" w:styleId="12">
    <w:name w:val="标题 2 Char"/>
    <w:link w:val="3"/>
    <w:qFormat/>
    <w:uiPriority w:val="0"/>
    <w:rPr>
      <w:rFonts w:ascii="楷体" w:hAnsi="楷体" w:eastAsia="楷体" w:cs="楷体"/>
      <w:kern w:val="2"/>
      <w:sz w:val="32"/>
      <w:szCs w:val="32"/>
      <w:lang w:bidi="ar-SA"/>
    </w:rPr>
  </w:style>
  <w:style w:type="character" w:customStyle="1" w:styleId="13">
    <w:name w:val="标题 3 Char"/>
    <w:link w:val="4"/>
    <w:qFormat/>
    <w:uiPriority w:val="0"/>
    <w:rPr>
      <w:rFonts w:ascii="仿宋_GB2312" w:hAnsi="仿宋_GB2312" w:eastAsia="仿宋_GB2312" w:cs="仿宋_GB2312"/>
      <w:b/>
      <w:bCs/>
      <w:sz w:val="32"/>
    </w:rPr>
  </w:style>
  <w:style w:type="character" w:customStyle="1" w:styleId="14">
    <w:name w:val="标题 4 Char"/>
    <w:link w:val="5"/>
    <w:qFormat/>
    <w:uiPriority w:val="0"/>
    <w:rPr>
      <w:rFonts w:ascii="仿宋_GB2312" w:hAnsi="仿宋_GB2312" w:eastAsia="仿宋_GB2312" w:cs="仿宋_GB2312"/>
      <w:kern w:val="2"/>
      <w:sz w:val="32"/>
      <w:szCs w:val="3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2045</Words>
  <Characters>2081</Characters>
  <Lines>0</Lines>
  <Paragraphs>0</Paragraphs>
  <TotalTime>1</TotalTime>
  <ScaleCrop>false</ScaleCrop>
  <LinksUpToDate>false</LinksUpToDate>
  <CharactersWithSpaces>2081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2025-04-25T00:12:00Z</dcterms:created>
  <dc:creator>王卫清</dc:creator>
  <cp:lastModifiedBy>gus</cp:lastModifiedBy>
  <dcterms:modified xsi:type="dcterms:W3CDTF">2025-04-29T01:24:17Z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7D945E71FFA74714BECBE11B13745049_13</vt:lpwstr>
  </property>
  <property fmtid="{D5CDD505-2E9C-101B-9397-08002B2CF9AE}" pid="4" name="KSOTemplateDocerSaveRecord">
    <vt:lpwstr>eyJoZGlkIjoiMGJjNzViNjgwYTQ4YzgwYjI3NWI5OGMwZmZlNGY0ODUiLCJ1c2VySWQiOiIyMTg1NTI4ODYifQ==</vt:lpwstr>
  </property>
</Properties>
</file>